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496C" w14:textId="113AD6B3" w:rsidR="00EE044C" w:rsidRPr="00EB2AB0" w:rsidRDefault="00D30A2E" w:rsidP="00A16B1E">
      <w:pPr>
        <w:jc w:val="center"/>
        <w:rPr>
          <w:rFonts w:ascii="Comic Sans MS" w:hAnsi="Comic Sans MS"/>
          <w:b/>
          <w:color w:val="4472C4" w:themeColor="accent5"/>
          <w:sz w:val="44"/>
        </w:rPr>
      </w:pPr>
      <w:r w:rsidRPr="00EB2AB0">
        <w:rPr>
          <w:noProof/>
          <w:color w:val="4472C4" w:themeColor="accent5"/>
          <w:lang w:eastAsia="en-GB"/>
        </w:rPr>
        <w:drawing>
          <wp:anchor distT="0" distB="0" distL="114300" distR="114300" simplePos="0" relativeHeight="251661312" behindDoc="0" locked="0" layoutInCell="1" allowOverlap="1" wp14:anchorId="623EBF03" wp14:editId="1C32C7D5">
            <wp:simplePos x="0" y="0"/>
            <wp:positionH relativeFrom="margin">
              <wp:posOffset>5880422</wp:posOffset>
            </wp:positionH>
            <wp:positionV relativeFrom="paragraph">
              <wp:posOffset>374650</wp:posOffset>
            </wp:positionV>
            <wp:extent cx="719037" cy="655093"/>
            <wp:effectExtent l="0" t="0" r="5080" b="0"/>
            <wp:wrapNone/>
            <wp:docPr id="3" name="Picture 3" descr="Image result for skylo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on tow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6" t="5264" r="11863" b="3866"/>
                    <a:stretch/>
                  </pic:blipFill>
                  <pic:spPr bwMode="auto">
                    <a:xfrm>
                      <a:off x="0" y="0"/>
                      <a:ext cx="719037" cy="655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B0">
        <w:rPr>
          <w:noProof/>
          <w:color w:val="4472C4" w:themeColor="accent5"/>
          <w:lang w:eastAsia="en-GB"/>
        </w:rPr>
        <w:drawing>
          <wp:anchor distT="0" distB="0" distL="114300" distR="114300" simplePos="0" relativeHeight="251659264" behindDoc="0" locked="0" layoutInCell="1" allowOverlap="1" wp14:anchorId="632905E0" wp14:editId="37D357DD">
            <wp:simplePos x="0" y="0"/>
            <wp:positionH relativeFrom="margin">
              <wp:align>left</wp:align>
            </wp:positionH>
            <wp:positionV relativeFrom="paragraph">
              <wp:posOffset>279779</wp:posOffset>
            </wp:positionV>
            <wp:extent cx="655092" cy="702134"/>
            <wp:effectExtent l="0" t="0" r="0" b="3175"/>
            <wp:wrapNone/>
            <wp:docPr id="2" name="Picture 2" descr="Image result for petr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rin tow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585" b="13687"/>
                    <a:stretch/>
                  </pic:blipFill>
                  <pic:spPr bwMode="auto">
                    <a:xfrm>
                      <a:off x="0" y="0"/>
                      <a:ext cx="655092" cy="702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D3C" w:rsidRPr="00EB2AB0">
        <w:rPr>
          <w:rFonts w:ascii="Comic Sans MS" w:hAnsi="Comic Sans MS"/>
          <w:b/>
          <w:color w:val="4472C4" w:themeColor="accent5"/>
          <w:sz w:val="44"/>
        </w:rPr>
        <w:t>Year 4</w:t>
      </w:r>
      <w:r w:rsidR="00A16B1E" w:rsidRPr="00EB2AB0">
        <w:rPr>
          <w:rFonts w:ascii="Comic Sans MS" w:hAnsi="Comic Sans MS"/>
          <w:b/>
          <w:color w:val="4472C4" w:themeColor="accent5"/>
          <w:sz w:val="44"/>
        </w:rPr>
        <w:t xml:space="preserve"> Home Learning Menu – Week </w:t>
      </w:r>
      <w:r w:rsidR="00C248AA">
        <w:rPr>
          <w:rFonts w:ascii="Comic Sans MS" w:hAnsi="Comic Sans MS"/>
          <w:b/>
          <w:color w:val="4472C4" w:themeColor="accent5"/>
          <w:sz w:val="44"/>
        </w:rPr>
        <w:t>1</w:t>
      </w:r>
      <w:r w:rsidR="00432F14">
        <w:rPr>
          <w:rFonts w:ascii="Comic Sans MS" w:hAnsi="Comic Sans MS"/>
          <w:b/>
          <w:color w:val="4472C4" w:themeColor="accent5"/>
          <w:sz w:val="44"/>
        </w:rPr>
        <w:t>1</w:t>
      </w:r>
    </w:p>
    <w:p w14:paraId="43D983F5" w14:textId="64F76F41" w:rsidR="00A72D3C" w:rsidRPr="00EB2AB0" w:rsidRDefault="00432F14" w:rsidP="00A16B1E">
      <w:pPr>
        <w:jc w:val="center"/>
        <w:rPr>
          <w:rFonts w:ascii="Comic Sans MS" w:hAnsi="Comic Sans MS"/>
          <w:b/>
          <w:color w:val="4472C4" w:themeColor="accent5"/>
          <w:sz w:val="44"/>
        </w:rPr>
      </w:pPr>
      <w:r>
        <w:rPr>
          <w:rFonts w:ascii="Comic Sans MS" w:hAnsi="Comic Sans MS"/>
          <w:b/>
          <w:color w:val="4472C4" w:themeColor="accent5"/>
          <w:sz w:val="44"/>
        </w:rPr>
        <w:t>15</w:t>
      </w:r>
      <w:r w:rsidR="00FC0DD2">
        <w:rPr>
          <w:rFonts w:ascii="Comic Sans MS" w:hAnsi="Comic Sans MS"/>
          <w:b/>
          <w:color w:val="4472C4" w:themeColor="accent5"/>
          <w:sz w:val="44"/>
        </w:rPr>
        <w:t>.6.20-</w:t>
      </w:r>
      <w:r w:rsidR="00C248AA">
        <w:rPr>
          <w:rFonts w:ascii="Comic Sans MS" w:hAnsi="Comic Sans MS"/>
          <w:b/>
          <w:color w:val="4472C4" w:themeColor="accent5"/>
          <w:sz w:val="44"/>
        </w:rPr>
        <w:t>1</w:t>
      </w:r>
      <w:r>
        <w:rPr>
          <w:rFonts w:ascii="Comic Sans MS" w:hAnsi="Comic Sans MS"/>
          <w:b/>
          <w:color w:val="4472C4" w:themeColor="accent5"/>
          <w:sz w:val="44"/>
        </w:rPr>
        <w:t>9</w:t>
      </w:r>
      <w:r w:rsidR="00FC0DD2">
        <w:rPr>
          <w:rFonts w:ascii="Comic Sans MS" w:hAnsi="Comic Sans MS"/>
          <w:b/>
          <w:color w:val="4472C4" w:themeColor="accent5"/>
          <w:sz w:val="44"/>
        </w:rPr>
        <w:t>.6</w:t>
      </w:r>
      <w:r w:rsidR="00A72D3C" w:rsidRPr="00EB2AB0">
        <w:rPr>
          <w:rFonts w:ascii="Comic Sans MS" w:hAnsi="Comic Sans MS"/>
          <w:b/>
          <w:color w:val="4472C4" w:themeColor="accent5"/>
          <w:sz w:val="44"/>
        </w:rPr>
        <w:t>.20</w:t>
      </w:r>
    </w:p>
    <w:p w14:paraId="0AA83209" w14:textId="77777777" w:rsidR="00A16B1E" w:rsidRPr="00EB2AB0" w:rsidRDefault="00A16B1E" w:rsidP="009C5B85">
      <w:pPr>
        <w:jc w:val="center"/>
        <w:rPr>
          <w:rFonts w:ascii="Comic Sans MS" w:hAnsi="Comic Sans MS"/>
          <w:b/>
          <w:color w:val="4472C4" w:themeColor="accent5"/>
        </w:rPr>
      </w:pPr>
      <w:r w:rsidRPr="00EB2AB0">
        <w:rPr>
          <w:rFonts w:ascii="Comic Sans MS" w:hAnsi="Comic Sans MS"/>
          <w:b/>
          <w:color w:val="4472C4" w:themeColor="accent5"/>
        </w:rPr>
        <w:t xml:space="preserve">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w:t>
      </w:r>
      <w:proofErr w:type="gramStart"/>
      <w:r w:rsidRPr="00EB2AB0">
        <w:rPr>
          <w:rFonts w:ascii="Comic Sans MS" w:hAnsi="Comic Sans MS"/>
          <w:b/>
          <w:color w:val="4472C4" w:themeColor="accent5"/>
        </w:rPr>
        <w:t>topic based</w:t>
      </w:r>
      <w:proofErr w:type="gramEnd"/>
      <w:r w:rsidRPr="00EB2AB0">
        <w:rPr>
          <w:rFonts w:ascii="Comic Sans MS" w:hAnsi="Comic Sans MS"/>
          <w:b/>
          <w:color w:val="4472C4" w:themeColor="accent5"/>
        </w:rPr>
        <w:t xml:space="preserve"> activities for you to complete which link to the learning you would have completed at school.</w:t>
      </w:r>
    </w:p>
    <w:tbl>
      <w:tblPr>
        <w:tblStyle w:val="TableGrid"/>
        <w:tblW w:w="0" w:type="auto"/>
        <w:tblLook w:val="04A0" w:firstRow="1" w:lastRow="0" w:firstColumn="1" w:lastColumn="0" w:noHBand="0" w:noVBand="1"/>
      </w:tblPr>
      <w:tblGrid>
        <w:gridCol w:w="3485"/>
        <w:gridCol w:w="3485"/>
        <w:gridCol w:w="3486"/>
      </w:tblGrid>
      <w:tr w:rsidR="00A16B1E" w:rsidRPr="00A16B1E" w14:paraId="3F426AAE" w14:textId="77777777" w:rsidTr="00D30A2E">
        <w:trPr>
          <w:trHeight w:val="1364"/>
        </w:trPr>
        <w:tc>
          <w:tcPr>
            <w:tcW w:w="3485" w:type="dxa"/>
          </w:tcPr>
          <w:p w14:paraId="7194498D" w14:textId="77777777" w:rsidR="00A16B1E" w:rsidRDefault="00D30A2E" w:rsidP="00D30A2E">
            <w:pPr>
              <w:jc w:val="center"/>
              <w:rPr>
                <w:rFonts w:ascii="Comic Sans MS" w:hAnsi="Comic Sans MS"/>
                <w:b/>
              </w:rPr>
            </w:pPr>
            <w:r>
              <w:rPr>
                <w:rFonts w:ascii="Comic Sans MS" w:hAnsi="Comic Sans MS"/>
                <w:b/>
              </w:rPr>
              <w:t xml:space="preserve">Maths 1 </w:t>
            </w:r>
            <w:r w:rsidR="00A16B1E" w:rsidRPr="00090F4C">
              <w:rPr>
                <w:rFonts w:ascii="Comic Sans MS" w:hAnsi="Comic Sans MS"/>
                <w:b/>
              </w:rPr>
              <w:t xml:space="preserve"> </w:t>
            </w:r>
          </w:p>
          <w:p w14:paraId="575235C6" w14:textId="6FAE79BA" w:rsidR="00D31A2B" w:rsidRDefault="00CE7CBD" w:rsidP="00C04645">
            <w:pPr>
              <w:jc w:val="center"/>
              <w:rPr>
                <w:rFonts w:ascii="Comic Sans MS" w:hAnsi="Comic Sans MS"/>
              </w:rPr>
            </w:pPr>
            <w:r>
              <w:rPr>
                <w:rFonts w:ascii="Comic Sans MS" w:hAnsi="Comic Sans MS"/>
              </w:rPr>
              <w:t>Us</w:t>
            </w:r>
            <w:r w:rsidR="00D31A2B">
              <w:rPr>
                <w:rFonts w:ascii="Comic Sans MS" w:hAnsi="Comic Sans MS"/>
              </w:rPr>
              <w:t>ing</w:t>
            </w:r>
            <w:r>
              <w:rPr>
                <w:rFonts w:ascii="Comic Sans MS" w:hAnsi="Comic Sans MS"/>
              </w:rPr>
              <w:t xml:space="preserve"> the information provided </w:t>
            </w:r>
            <w:r w:rsidR="00284B0F">
              <w:rPr>
                <w:rFonts w:ascii="Comic Sans MS" w:hAnsi="Comic Sans MS"/>
              </w:rPr>
              <w:t xml:space="preserve">to support you, complete the two activities ‘Introducing Perimeter’ and ‘Perimeter’ on MyMaths. </w:t>
            </w:r>
          </w:p>
          <w:p w14:paraId="60D68E99" w14:textId="29E1D26C" w:rsidR="00E57C65" w:rsidRPr="00E57C65" w:rsidRDefault="00CE7CBD" w:rsidP="00C04645">
            <w:pPr>
              <w:jc w:val="center"/>
              <w:rPr>
                <w:rFonts w:ascii="Comic Sans MS" w:hAnsi="Comic Sans MS"/>
              </w:rPr>
            </w:pPr>
            <w:r>
              <w:rPr>
                <w:rFonts w:ascii="Comic Sans MS" w:hAnsi="Comic Sans MS"/>
              </w:rPr>
              <w:t xml:space="preserve"> </w:t>
            </w:r>
          </w:p>
        </w:tc>
        <w:tc>
          <w:tcPr>
            <w:tcW w:w="3485" w:type="dxa"/>
          </w:tcPr>
          <w:p w14:paraId="22295E79" w14:textId="77777777" w:rsidR="00A16B1E" w:rsidRPr="00A16B1E" w:rsidRDefault="00D30A2E" w:rsidP="00D30A2E">
            <w:pPr>
              <w:jc w:val="center"/>
              <w:rPr>
                <w:rFonts w:ascii="Comic Sans MS" w:hAnsi="Comic Sans MS"/>
              </w:rPr>
            </w:pPr>
            <w:r>
              <w:rPr>
                <w:rFonts w:ascii="Comic Sans MS" w:hAnsi="Comic Sans MS"/>
                <w:b/>
              </w:rPr>
              <w:t xml:space="preserve">Maths 2 </w:t>
            </w:r>
            <w:r w:rsidR="00A16B1E" w:rsidRPr="00090F4C">
              <w:rPr>
                <w:rFonts w:ascii="Comic Sans MS" w:hAnsi="Comic Sans MS"/>
                <w:b/>
              </w:rPr>
              <w:t xml:space="preserve"> </w:t>
            </w:r>
          </w:p>
          <w:p w14:paraId="281A0819" w14:textId="4603C6C0" w:rsidR="00712B10" w:rsidRPr="00A16B1E" w:rsidRDefault="002704B5" w:rsidP="00BF3D8D">
            <w:pPr>
              <w:jc w:val="center"/>
              <w:rPr>
                <w:rFonts w:ascii="Comic Sans MS" w:hAnsi="Comic Sans MS"/>
              </w:rPr>
            </w:pPr>
            <w:r>
              <w:rPr>
                <w:rFonts w:ascii="Comic Sans MS" w:hAnsi="Comic Sans MS"/>
              </w:rPr>
              <w:t>Us</w:t>
            </w:r>
            <w:r w:rsidR="00D31A2B">
              <w:rPr>
                <w:rFonts w:ascii="Comic Sans MS" w:hAnsi="Comic Sans MS"/>
              </w:rPr>
              <w:t>ing</w:t>
            </w:r>
            <w:r>
              <w:rPr>
                <w:rFonts w:ascii="Comic Sans MS" w:hAnsi="Comic Sans MS"/>
              </w:rPr>
              <w:t xml:space="preserve"> the information provided </w:t>
            </w:r>
            <w:r w:rsidR="00D31A2B">
              <w:rPr>
                <w:rFonts w:ascii="Comic Sans MS" w:hAnsi="Comic Sans MS"/>
              </w:rPr>
              <w:t xml:space="preserve">to support you, complete the activity </w:t>
            </w:r>
            <w:r w:rsidR="005B34D7">
              <w:rPr>
                <w:rFonts w:ascii="Comic Sans MS" w:hAnsi="Comic Sans MS"/>
              </w:rPr>
              <w:t>‘Introducing Area’ on MyMaths.</w:t>
            </w:r>
            <w:r>
              <w:rPr>
                <w:rFonts w:ascii="Comic Sans MS" w:hAnsi="Comic Sans MS"/>
              </w:rPr>
              <w:t xml:space="preserve"> </w:t>
            </w:r>
          </w:p>
        </w:tc>
        <w:tc>
          <w:tcPr>
            <w:tcW w:w="3486" w:type="dxa"/>
          </w:tcPr>
          <w:p w14:paraId="09B56D25" w14:textId="77777777" w:rsidR="00A16B1E" w:rsidRPr="00A16B1E" w:rsidRDefault="00644403" w:rsidP="00D30A2E">
            <w:pPr>
              <w:jc w:val="center"/>
              <w:rPr>
                <w:rFonts w:ascii="Comic Sans MS" w:hAnsi="Comic Sans MS"/>
              </w:rPr>
            </w:pPr>
            <w:r>
              <w:rPr>
                <w:rFonts w:ascii="Comic Sans MS" w:hAnsi="Comic Sans MS"/>
                <w:b/>
              </w:rPr>
              <w:t xml:space="preserve">Maths 3 </w:t>
            </w:r>
          </w:p>
          <w:p w14:paraId="08FBCF0A" w14:textId="62627D75" w:rsidR="00A16B1E" w:rsidRPr="00A16B1E" w:rsidRDefault="002704B5" w:rsidP="00596680">
            <w:pPr>
              <w:jc w:val="center"/>
              <w:rPr>
                <w:rFonts w:ascii="Comic Sans MS" w:hAnsi="Comic Sans MS"/>
              </w:rPr>
            </w:pPr>
            <w:r>
              <w:rPr>
                <w:rFonts w:ascii="Comic Sans MS" w:hAnsi="Comic Sans MS"/>
              </w:rPr>
              <w:t xml:space="preserve">Using your knowledge from the first </w:t>
            </w:r>
            <w:r w:rsidR="006E236F">
              <w:rPr>
                <w:rFonts w:ascii="Comic Sans MS" w:hAnsi="Comic Sans MS"/>
              </w:rPr>
              <w:t>two lessons to complete problem</w:t>
            </w:r>
            <w:r w:rsidR="000A587F">
              <w:rPr>
                <w:rFonts w:ascii="Comic Sans MS" w:hAnsi="Comic Sans MS"/>
              </w:rPr>
              <w:t>-</w:t>
            </w:r>
            <w:r w:rsidR="006E236F">
              <w:rPr>
                <w:rFonts w:ascii="Comic Sans MS" w:hAnsi="Comic Sans MS"/>
              </w:rPr>
              <w:t xml:space="preserve">solving questions based on Area and Perimeter. </w:t>
            </w:r>
          </w:p>
        </w:tc>
      </w:tr>
      <w:tr w:rsidR="00A16B1E" w:rsidRPr="00A16B1E" w14:paraId="03125BD1" w14:textId="77777777" w:rsidTr="00A16B1E">
        <w:tc>
          <w:tcPr>
            <w:tcW w:w="3485" w:type="dxa"/>
          </w:tcPr>
          <w:p w14:paraId="720369F4" w14:textId="3A270E3D" w:rsidR="00712B10" w:rsidRDefault="00891370" w:rsidP="00D30A2E">
            <w:pPr>
              <w:jc w:val="center"/>
              <w:rPr>
                <w:rFonts w:ascii="Comic Sans MS" w:hAnsi="Comic Sans MS"/>
                <w:b/>
                <w:bCs/>
              </w:rPr>
            </w:pPr>
            <w:r>
              <w:rPr>
                <w:rFonts w:ascii="Comic Sans MS" w:hAnsi="Comic Sans MS"/>
                <w:b/>
                <w:bCs/>
              </w:rPr>
              <w:t>Literacy 1</w:t>
            </w:r>
          </w:p>
          <w:p w14:paraId="52C9058A" w14:textId="77777777" w:rsidR="00A16B1E" w:rsidRDefault="009149E6" w:rsidP="00596680">
            <w:pPr>
              <w:jc w:val="center"/>
              <w:rPr>
                <w:rFonts w:ascii="Comic Sans MS" w:hAnsi="Comic Sans MS"/>
              </w:rPr>
            </w:pPr>
            <w:r>
              <w:rPr>
                <w:rFonts w:ascii="Comic Sans MS" w:hAnsi="Comic Sans MS"/>
              </w:rPr>
              <w:t xml:space="preserve">Complete the SPAG activity focusing on </w:t>
            </w:r>
            <w:r w:rsidR="00986E09">
              <w:rPr>
                <w:rFonts w:ascii="Comic Sans MS" w:hAnsi="Comic Sans MS"/>
              </w:rPr>
              <w:t xml:space="preserve">Present Perfect Tense. </w:t>
            </w:r>
          </w:p>
          <w:p w14:paraId="0804A031" w14:textId="2ED5952F" w:rsidR="00986E09" w:rsidRPr="00A16B1E" w:rsidRDefault="00986E09" w:rsidP="00596680">
            <w:pPr>
              <w:jc w:val="center"/>
              <w:rPr>
                <w:rFonts w:ascii="Comic Sans MS" w:hAnsi="Comic Sans MS"/>
              </w:rPr>
            </w:pPr>
          </w:p>
        </w:tc>
        <w:tc>
          <w:tcPr>
            <w:tcW w:w="3485" w:type="dxa"/>
          </w:tcPr>
          <w:p w14:paraId="348236AB" w14:textId="440D9AD0" w:rsidR="00FE214A" w:rsidRPr="00644403" w:rsidRDefault="00891370" w:rsidP="00D30A2E">
            <w:pPr>
              <w:jc w:val="center"/>
              <w:rPr>
                <w:rFonts w:ascii="Comic Sans MS" w:hAnsi="Comic Sans MS"/>
              </w:rPr>
            </w:pPr>
            <w:r>
              <w:rPr>
                <w:rFonts w:ascii="Comic Sans MS" w:hAnsi="Comic Sans MS"/>
                <w:b/>
              </w:rPr>
              <w:t>Literacy 2</w:t>
            </w:r>
          </w:p>
          <w:p w14:paraId="50C3D200" w14:textId="484C850A" w:rsidR="00A16B1E" w:rsidRPr="00A16B1E" w:rsidRDefault="00986E09" w:rsidP="00891370">
            <w:pPr>
              <w:jc w:val="center"/>
              <w:rPr>
                <w:rFonts w:ascii="Comic Sans MS" w:hAnsi="Comic Sans MS"/>
              </w:rPr>
            </w:pPr>
            <w:r>
              <w:rPr>
                <w:rFonts w:ascii="Comic Sans MS" w:hAnsi="Comic Sans MS"/>
              </w:rPr>
              <w:t xml:space="preserve">Using the correct punctuation </w:t>
            </w:r>
            <w:r w:rsidR="00E56F47">
              <w:rPr>
                <w:rFonts w:ascii="Comic Sans MS" w:hAnsi="Comic Sans MS"/>
              </w:rPr>
              <w:t xml:space="preserve">and detail from ‘The Green Ship’, write the </w:t>
            </w:r>
            <w:r w:rsidR="00BC7E38">
              <w:rPr>
                <w:rFonts w:ascii="Comic Sans MS" w:hAnsi="Comic Sans MS"/>
              </w:rPr>
              <w:t>sequel.</w:t>
            </w:r>
          </w:p>
        </w:tc>
        <w:tc>
          <w:tcPr>
            <w:tcW w:w="3486" w:type="dxa"/>
          </w:tcPr>
          <w:p w14:paraId="035C2AD0" w14:textId="5C9062AB" w:rsidR="00321E9C" w:rsidRDefault="00891370" w:rsidP="00D30A2E">
            <w:pPr>
              <w:jc w:val="center"/>
              <w:rPr>
                <w:rFonts w:ascii="Comic Sans MS" w:hAnsi="Comic Sans MS"/>
                <w:b/>
              </w:rPr>
            </w:pPr>
            <w:r>
              <w:rPr>
                <w:rFonts w:ascii="Comic Sans MS" w:hAnsi="Comic Sans MS"/>
                <w:b/>
              </w:rPr>
              <w:t>Literacy 3</w:t>
            </w:r>
          </w:p>
          <w:p w14:paraId="25BB5B53" w14:textId="77777777" w:rsidR="00940CCF" w:rsidRDefault="000470E8" w:rsidP="00D30A2E">
            <w:pPr>
              <w:jc w:val="center"/>
              <w:rPr>
                <w:rFonts w:ascii="Comic Sans MS" w:hAnsi="Comic Sans MS"/>
              </w:rPr>
            </w:pPr>
            <w:r>
              <w:rPr>
                <w:rFonts w:ascii="Comic Sans MS" w:hAnsi="Comic Sans MS"/>
              </w:rPr>
              <w:t>Answer the questions on the text given, using the PEE (Point, Evidence and Explanation) structure</w:t>
            </w:r>
            <w:r w:rsidR="00366591">
              <w:rPr>
                <w:rFonts w:ascii="Comic Sans MS" w:hAnsi="Comic Sans MS"/>
              </w:rPr>
              <w:t>.</w:t>
            </w:r>
          </w:p>
          <w:p w14:paraId="01E32BC2" w14:textId="3847635B" w:rsidR="00366591" w:rsidRPr="00940CCF" w:rsidRDefault="00366591" w:rsidP="00D30A2E">
            <w:pPr>
              <w:jc w:val="center"/>
              <w:rPr>
                <w:rFonts w:ascii="Comic Sans MS" w:hAnsi="Comic Sans MS"/>
              </w:rPr>
            </w:pPr>
          </w:p>
        </w:tc>
      </w:tr>
      <w:tr w:rsidR="00A16B1E" w:rsidRPr="00A16B1E" w14:paraId="6FC31B37" w14:textId="77777777" w:rsidTr="00432F14">
        <w:trPr>
          <w:trHeight w:val="1904"/>
        </w:trPr>
        <w:tc>
          <w:tcPr>
            <w:tcW w:w="3485" w:type="dxa"/>
          </w:tcPr>
          <w:p w14:paraId="72590617" w14:textId="63F81587" w:rsidR="00321E9C" w:rsidRDefault="00321E9C" w:rsidP="00D30A2E">
            <w:pPr>
              <w:jc w:val="center"/>
              <w:rPr>
                <w:rFonts w:ascii="Comic Sans MS" w:hAnsi="Comic Sans MS"/>
                <w:b/>
              </w:rPr>
            </w:pPr>
            <w:r w:rsidRPr="00090F4C">
              <w:rPr>
                <w:rFonts w:ascii="Comic Sans MS" w:hAnsi="Comic Sans MS"/>
                <w:b/>
              </w:rPr>
              <w:t xml:space="preserve">Topic 1 </w:t>
            </w:r>
            <w:r w:rsidR="00366591">
              <w:rPr>
                <w:rFonts w:ascii="Comic Sans MS" w:hAnsi="Comic Sans MS"/>
                <w:b/>
              </w:rPr>
              <w:t xml:space="preserve">Geography </w:t>
            </w:r>
          </w:p>
          <w:p w14:paraId="5C4B94CA" w14:textId="27984A1E" w:rsidR="0084696C" w:rsidRPr="0084696C" w:rsidRDefault="0051230F" w:rsidP="00596680">
            <w:pPr>
              <w:jc w:val="center"/>
              <w:rPr>
                <w:rFonts w:ascii="Comic Sans MS" w:hAnsi="Comic Sans MS"/>
              </w:rPr>
            </w:pPr>
            <w:r>
              <w:rPr>
                <w:rFonts w:ascii="Comic Sans MS" w:hAnsi="Comic Sans MS"/>
              </w:rPr>
              <w:t xml:space="preserve">Write a set of instructions, using key geographical vocabulary and terms, </w:t>
            </w:r>
            <w:r w:rsidR="00A6479D">
              <w:rPr>
                <w:rFonts w:ascii="Comic Sans MS" w:hAnsi="Comic Sans MS"/>
              </w:rPr>
              <w:t xml:space="preserve">from Farnborough to New Orleans. </w:t>
            </w:r>
          </w:p>
        </w:tc>
        <w:tc>
          <w:tcPr>
            <w:tcW w:w="3485" w:type="dxa"/>
          </w:tcPr>
          <w:p w14:paraId="5A97E611" w14:textId="50A18FE3" w:rsidR="00FE214A" w:rsidRDefault="00090F4C" w:rsidP="00D30A2E">
            <w:pPr>
              <w:jc w:val="center"/>
              <w:rPr>
                <w:rFonts w:ascii="Comic Sans MS" w:hAnsi="Comic Sans MS"/>
                <w:b/>
              </w:rPr>
            </w:pPr>
            <w:r w:rsidRPr="00090F4C">
              <w:rPr>
                <w:rFonts w:ascii="Comic Sans MS" w:hAnsi="Comic Sans MS"/>
                <w:b/>
              </w:rPr>
              <w:t>Topic 2</w:t>
            </w:r>
            <w:r w:rsidR="00321E9C" w:rsidRPr="00090F4C">
              <w:rPr>
                <w:rFonts w:ascii="Comic Sans MS" w:hAnsi="Comic Sans MS"/>
                <w:b/>
              </w:rPr>
              <w:t xml:space="preserve"> </w:t>
            </w:r>
            <w:r w:rsidR="00366591">
              <w:rPr>
                <w:rFonts w:ascii="Comic Sans MS" w:hAnsi="Comic Sans MS"/>
                <w:b/>
              </w:rPr>
              <w:t xml:space="preserve">Geography </w:t>
            </w:r>
          </w:p>
          <w:p w14:paraId="1CD1C17A" w14:textId="22BB54F9" w:rsidR="00712B10" w:rsidRPr="00A16B1E" w:rsidRDefault="000F6B4B" w:rsidP="00596680">
            <w:pPr>
              <w:jc w:val="center"/>
              <w:rPr>
                <w:rFonts w:ascii="Comic Sans MS" w:hAnsi="Comic Sans MS"/>
              </w:rPr>
            </w:pPr>
            <w:r>
              <w:rPr>
                <w:rFonts w:ascii="Comic Sans MS" w:hAnsi="Comic Sans MS"/>
              </w:rPr>
              <w:t xml:space="preserve">Use the information provided to help you identify the physical features of New Orleans. Create a Venn Diagram comparing the physical features of New Orleans and Farnborough. </w:t>
            </w:r>
          </w:p>
        </w:tc>
        <w:tc>
          <w:tcPr>
            <w:tcW w:w="3486" w:type="dxa"/>
          </w:tcPr>
          <w:p w14:paraId="35F81B6B" w14:textId="586ECA72" w:rsidR="00A16B1E" w:rsidRDefault="00090F4C" w:rsidP="00D30A2E">
            <w:pPr>
              <w:jc w:val="center"/>
              <w:rPr>
                <w:rFonts w:ascii="Comic Sans MS" w:hAnsi="Comic Sans MS"/>
                <w:b/>
              </w:rPr>
            </w:pPr>
            <w:r w:rsidRPr="00090F4C">
              <w:rPr>
                <w:rFonts w:ascii="Comic Sans MS" w:hAnsi="Comic Sans MS"/>
                <w:b/>
              </w:rPr>
              <w:t>Topic 3</w:t>
            </w:r>
            <w:r w:rsidR="00321E9C" w:rsidRPr="00090F4C">
              <w:rPr>
                <w:rFonts w:ascii="Comic Sans MS" w:hAnsi="Comic Sans MS"/>
                <w:b/>
              </w:rPr>
              <w:t xml:space="preserve"> </w:t>
            </w:r>
            <w:r w:rsidR="004C24B3">
              <w:rPr>
                <w:rFonts w:ascii="Comic Sans MS" w:hAnsi="Comic Sans MS"/>
                <w:b/>
              </w:rPr>
              <w:t>Food Technology</w:t>
            </w:r>
          </w:p>
          <w:p w14:paraId="0A40B742" w14:textId="19E909D8" w:rsidR="00765E08" w:rsidRPr="00765E08" w:rsidRDefault="001029F8" w:rsidP="00596680">
            <w:pPr>
              <w:jc w:val="center"/>
              <w:rPr>
                <w:rFonts w:ascii="Comic Sans MS" w:hAnsi="Comic Sans MS"/>
              </w:rPr>
            </w:pPr>
            <w:r>
              <w:rPr>
                <w:rFonts w:ascii="Comic Sans MS" w:hAnsi="Comic Sans MS"/>
              </w:rPr>
              <w:t xml:space="preserve">Using the burger recipes </w:t>
            </w:r>
            <w:r w:rsidR="00D96ED6">
              <w:rPr>
                <w:rFonts w:ascii="Comic Sans MS" w:hAnsi="Comic Sans MS"/>
              </w:rPr>
              <w:t xml:space="preserve">provided, or your own that you have found, make the burgers with a member of your family. Upload an image of the burger and </w:t>
            </w:r>
            <w:r w:rsidR="00BC7B3E">
              <w:rPr>
                <w:rFonts w:ascii="Comic Sans MS" w:hAnsi="Comic Sans MS"/>
              </w:rPr>
              <w:t xml:space="preserve">whether you liked it or not. </w:t>
            </w:r>
            <w:r w:rsidR="00D96ED6">
              <w:rPr>
                <w:rFonts w:ascii="Comic Sans MS" w:hAnsi="Comic Sans MS"/>
              </w:rPr>
              <w:t xml:space="preserve"> </w:t>
            </w:r>
          </w:p>
        </w:tc>
      </w:tr>
      <w:tr w:rsidR="00A16B1E" w:rsidRPr="00A16B1E" w14:paraId="394BE377" w14:textId="77777777" w:rsidTr="00517A83">
        <w:tc>
          <w:tcPr>
            <w:tcW w:w="10456" w:type="dxa"/>
            <w:gridSpan w:val="3"/>
          </w:tcPr>
          <w:p w14:paraId="2AF80EAF" w14:textId="77777777" w:rsidR="00A16B1E" w:rsidRPr="00090F4C" w:rsidRDefault="00321E9C">
            <w:pPr>
              <w:rPr>
                <w:rFonts w:ascii="Comic Sans MS" w:hAnsi="Comic Sans MS"/>
                <w:b/>
              </w:rPr>
            </w:pPr>
            <w:r w:rsidRPr="00090F4C">
              <w:rPr>
                <w:rFonts w:ascii="Comic Sans MS" w:hAnsi="Comic Sans MS"/>
                <w:b/>
              </w:rPr>
              <w:t>Extension:</w:t>
            </w:r>
          </w:p>
          <w:p w14:paraId="3B45B056" w14:textId="77777777" w:rsidR="00FA2F1D" w:rsidRDefault="00FA2F1D" w:rsidP="00FA2F1D">
            <w:pPr>
              <w:pStyle w:val="ListParagraph"/>
              <w:numPr>
                <w:ilvl w:val="0"/>
                <w:numId w:val="1"/>
              </w:numPr>
              <w:rPr>
                <w:rFonts w:ascii="Comic Sans MS" w:hAnsi="Comic Sans MS"/>
              </w:rPr>
            </w:pPr>
            <w:r>
              <w:rPr>
                <w:rFonts w:ascii="Comic Sans MS" w:hAnsi="Comic Sans MS"/>
              </w:rPr>
              <w:t xml:space="preserve"> </w:t>
            </w:r>
            <w:r w:rsidR="00EE420C">
              <w:rPr>
                <w:rFonts w:ascii="Comic Sans MS" w:hAnsi="Comic Sans MS"/>
              </w:rPr>
              <w:t xml:space="preserve">Using your knowledge of Area and Perimeter, </w:t>
            </w:r>
            <w:r w:rsidR="002D7320">
              <w:rPr>
                <w:rFonts w:ascii="Comic Sans MS" w:hAnsi="Comic Sans MS"/>
              </w:rPr>
              <w:t xml:space="preserve">answer the test style questions. </w:t>
            </w:r>
          </w:p>
          <w:p w14:paraId="3153FD16" w14:textId="7E211413" w:rsidR="002D7320" w:rsidRDefault="008D6081" w:rsidP="00FA2F1D">
            <w:pPr>
              <w:pStyle w:val="ListParagraph"/>
              <w:numPr>
                <w:ilvl w:val="0"/>
                <w:numId w:val="1"/>
              </w:numPr>
              <w:rPr>
                <w:rFonts w:ascii="Comic Sans MS" w:hAnsi="Comic Sans MS"/>
              </w:rPr>
            </w:pPr>
            <w:r>
              <w:rPr>
                <w:rFonts w:ascii="Comic Sans MS" w:hAnsi="Comic Sans MS"/>
              </w:rPr>
              <w:t xml:space="preserve">Work out the Perimeter </w:t>
            </w:r>
            <w:r w:rsidR="00193A50">
              <w:rPr>
                <w:rFonts w:ascii="Comic Sans MS" w:hAnsi="Comic Sans MS"/>
              </w:rPr>
              <w:t xml:space="preserve">or </w:t>
            </w:r>
            <w:r>
              <w:rPr>
                <w:rFonts w:ascii="Comic Sans MS" w:hAnsi="Comic Sans MS"/>
              </w:rPr>
              <w:t xml:space="preserve">Area </w:t>
            </w:r>
            <w:r w:rsidR="00193A50">
              <w:rPr>
                <w:rFonts w:ascii="Comic Sans MS" w:hAnsi="Comic Sans MS"/>
              </w:rPr>
              <w:t xml:space="preserve">of a place in your home. </w:t>
            </w:r>
          </w:p>
          <w:p w14:paraId="12E6BF77" w14:textId="50C381FF" w:rsidR="00193A50" w:rsidRPr="00FA2F1D" w:rsidRDefault="00193A50" w:rsidP="00FA2F1D">
            <w:pPr>
              <w:pStyle w:val="ListParagraph"/>
              <w:numPr>
                <w:ilvl w:val="0"/>
                <w:numId w:val="1"/>
              </w:numPr>
              <w:rPr>
                <w:rFonts w:ascii="Comic Sans MS" w:hAnsi="Comic Sans MS"/>
              </w:rPr>
            </w:pPr>
            <w:r>
              <w:rPr>
                <w:rFonts w:ascii="Comic Sans MS" w:hAnsi="Comic Sans MS"/>
              </w:rPr>
              <w:t xml:space="preserve">Create your own </w:t>
            </w:r>
            <w:r w:rsidR="007E4248">
              <w:rPr>
                <w:rFonts w:ascii="Comic Sans MS" w:hAnsi="Comic Sans MS"/>
              </w:rPr>
              <w:t xml:space="preserve">burger and write a recipe for it. </w:t>
            </w:r>
          </w:p>
        </w:tc>
      </w:tr>
    </w:tbl>
    <w:p w14:paraId="2F621EA7" w14:textId="77777777" w:rsidR="00712B10" w:rsidRPr="00A16B1E" w:rsidRDefault="00712B10">
      <w:pPr>
        <w:rPr>
          <w:rFonts w:ascii="Comic Sans MS" w:hAnsi="Comic Sans MS"/>
        </w:rPr>
      </w:pPr>
    </w:p>
    <w:sectPr w:rsidR="00712B10" w:rsidRPr="00A16B1E" w:rsidSect="00090F4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1E"/>
    <w:rsid w:val="000470E8"/>
    <w:rsid w:val="00090F4C"/>
    <w:rsid w:val="00097BC7"/>
    <w:rsid w:val="000A587F"/>
    <w:rsid w:val="000F6B4B"/>
    <w:rsid w:val="001029F8"/>
    <w:rsid w:val="00193A50"/>
    <w:rsid w:val="002704B5"/>
    <w:rsid w:val="00275A52"/>
    <w:rsid w:val="00284B0F"/>
    <w:rsid w:val="002D7320"/>
    <w:rsid w:val="00314C41"/>
    <w:rsid w:val="00321E9C"/>
    <w:rsid w:val="00366591"/>
    <w:rsid w:val="003C1327"/>
    <w:rsid w:val="00432F14"/>
    <w:rsid w:val="004C24B3"/>
    <w:rsid w:val="0051230F"/>
    <w:rsid w:val="00555972"/>
    <w:rsid w:val="00596680"/>
    <w:rsid w:val="005A6B92"/>
    <w:rsid w:val="005B34D7"/>
    <w:rsid w:val="005C6274"/>
    <w:rsid w:val="00644403"/>
    <w:rsid w:val="00694901"/>
    <w:rsid w:val="006B54C5"/>
    <w:rsid w:val="006E236F"/>
    <w:rsid w:val="006E5D5F"/>
    <w:rsid w:val="007016D3"/>
    <w:rsid w:val="00712B10"/>
    <w:rsid w:val="00765E08"/>
    <w:rsid w:val="007A7EB7"/>
    <w:rsid w:val="007E4248"/>
    <w:rsid w:val="007F116B"/>
    <w:rsid w:val="008120AE"/>
    <w:rsid w:val="0084696C"/>
    <w:rsid w:val="00891370"/>
    <w:rsid w:val="008C38A9"/>
    <w:rsid w:val="008D6081"/>
    <w:rsid w:val="00905F52"/>
    <w:rsid w:val="009149E6"/>
    <w:rsid w:val="00940CCF"/>
    <w:rsid w:val="00986E09"/>
    <w:rsid w:val="009C5B85"/>
    <w:rsid w:val="00A16B1E"/>
    <w:rsid w:val="00A6479D"/>
    <w:rsid w:val="00A72D3C"/>
    <w:rsid w:val="00AB5EDC"/>
    <w:rsid w:val="00AC113C"/>
    <w:rsid w:val="00AE14A7"/>
    <w:rsid w:val="00BC7B3E"/>
    <w:rsid w:val="00BC7E38"/>
    <w:rsid w:val="00BF3D8D"/>
    <w:rsid w:val="00BF5FE1"/>
    <w:rsid w:val="00C04645"/>
    <w:rsid w:val="00C248AA"/>
    <w:rsid w:val="00CE7CBD"/>
    <w:rsid w:val="00D30A2E"/>
    <w:rsid w:val="00D31A2B"/>
    <w:rsid w:val="00D96ED6"/>
    <w:rsid w:val="00DB31C8"/>
    <w:rsid w:val="00E56F47"/>
    <w:rsid w:val="00E57C65"/>
    <w:rsid w:val="00EB2AB0"/>
    <w:rsid w:val="00EE044C"/>
    <w:rsid w:val="00EE420C"/>
    <w:rsid w:val="00FA2F1D"/>
    <w:rsid w:val="00FC0DD2"/>
    <w:rsid w:val="00FE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B7"/>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712B10"/>
    <w:rPr>
      <w:color w:val="0563C1" w:themeColor="hyperlink"/>
      <w:u w:val="single"/>
    </w:rPr>
  </w:style>
  <w:style w:type="character" w:styleId="FollowedHyperlink">
    <w:name w:val="FollowedHyperlink"/>
    <w:basedOn w:val="DefaultParagraphFont"/>
    <w:uiPriority w:val="99"/>
    <w:semiHidden/>
    <w:unhideWhenUsed/>
    <w:rsid w:val="00712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Zoe Bradley</cp:lastModifiedBy>
  <cp:revision>5</cp:revision>
  <cp:lastPrinted>2020-05-08T12:20:00Z</cp:lastPrinted>
  <dcterms:created xsi:type="dcterms:W3CDTF">2020-06-08T11:15:00Z</dcterms:created>
  <dcterms:modified xsi:type="dcterms:W3CDTF">2020-06-09T08:33:00Z</dcterms:modified>
</cp:coreProperties>
</file>